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D14" w:rsidRDefault="00EE1D14" w:rsidP="00170F7E">
      <w:pPr>
        <w:spacing w:after="60" w:line="360" w:lineRule="auto"/>
        <w:contextualSpacing/>
        <w:rPr>
          <w:rFonts w:ascii="Garamond" w:hAnsi="Garamond"/>
          <w:sz w:val="28"/>
          <w:szCs w:val="28"/>
        </w:rPr>
      </w:pPr>
    </w:p>
    <w:p w:rsidR="00EE1D14" w:rsidRDefault="00EE1D14" w:rsidP="00EE1D14">
      <w:pPr>
        <w:spacing w:after="60" w:line="360" w:lineRule="auto"/>
        <w:contextualSpacing/>
        <w:jc w:val="right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Cachoeiro de Itapemirim/ES, </w:t>
      </w:r>
      <w:r w:rsidR="00973D17">
        <w:rPr>
          <w:rFonts w:ascii="Garamond" w:hAnsi="Garamond"/>
          <w:sz w:val="28"/>
          <w:szCs w:val="28"/>
        </w:rPr>
        <w:t xml:space="preserve">29 </w:t>
      </w:r>
      <w:r>
        <w:rPr>
          <w:rFonts w:ascii="Garamond" w:hAnsi="Garamond"/>
          <w:sz w:val="28"/>
          <w:szCs w:val="28"/>
        </w:rPr>
        <w:t xml:space="preserve">de </w:t>
      </w:r>
      <w:r w:rsidR="00D525C3">
        <w:rPr>
          <w:rFonts w:ascii="Garamond" w:hAnsi="Garamond"/>
          <w:sz w:val="28"/>
          <w:szCs w:val="28"/>
        </w:rPr>
        <w:t>junho</w:t>
      </w:r>
      <w:r>
        <w:rPr>
          <w:rFonts w:ascii="Garamond" w:hAnsi="Garamond"/>
          <w:sz w:val="28"/>
          <w:szCs w:val="28"/>
        </w:rPr>
        <w:t xml:space="preserve"> de 201</w:t>
      </w:r>
      <w:r w:rsidR="004608FF">
        <w:rPr>
          <w:rFonts w:ascii="Garamond" w:hAnsi="Garamond"/>
          <w:sz w:val="28"/>
          <w:szCs w:val="28"/>
        </w:rPr>
        <w:t>7</w:t>
      </w:r>
      <w:r>
        <w:rPr>
          <w:rFonts w:ascii="Garamond" w:hAnsi="Garamond"/>
          <w:sz w:val="28"/>
          <w:szCs w:val="28"/>
        </w:rPr>
        <w:t>.</w:t>
      </w:r>
    </w:p>
    <w:p w:rsidR="00EE1D14" w:rsidRDefault="00EE1D14" w:rsidP="00EE1D14">
      <w:pPr>
        <w:spacing w:after="60" w:line="360" w:lineRule="auto"/>
        <w:contextualSpacing/>
        <w:jc w:val="right"/>
        <w:rPr>
          <w:rFonts w:ascii="Garamond" w:hAnsi="Garamond"/>
          <w:sz w:val="28"/>
          <w:szCs w:val="28"/>
        </w:rPr>
      </w:pPr>
    </w:p>
    <w:p w:rsidR="00EE1D14" w:rsidRPr="00973D17" w:rsidRDefault="00EE1D14" w:rsidP="00EE1D14">
      <w:pPr>
        <w:spacing w:after="60"/>
        <w:contextualSpacing/>
        <w:jc w:val="both"/>
        <w:rPr>
          <w:rFonts w:ascii="Garamond" w:hAnsi="Garamond"/>
          <w:b/>
        </w:rPr>
      </w:pPr>
      <w:r w:rsidRPr="005F436A">
        <w:rPr>
          <w:rFonts w:ascii="Garamond" w:hAnsi="Garamond"/>
          <w:b/>
          <w:smallCaps/>
          <w:sz w:val="28"/>
          <w:szCs w:val="28"/>
        </w:rPr>
        <w:t>Assunto:</w:t>
      </w:r>
      <w:r w:rsidRPr="008F27A4">
        <w:rPr>
          <w:rFonts w:ascii="Garamond" w:hAnsi="Garamond"/>
          <w:b/>
          <w:sz w:val="28"/>
          <w:szCs w:val="28"/>
        </w:rPr>
        <w:t xml:space="preserve"> </w:t>
      </w:r>
      <w:r w:rsidR="00973D17" w:rsidRPr="00973D17">
        <w:rPr>
          <w:rFonts w:ascii="Garamond" w:hAnsi="Garamond"/>
          <w:b/>
        </w:rPr>
        <w:t>EMP</w:t>
      </w:r>
      <w:r w:rsidR="00973D17">
        <w:rPr>
          <w:rFonts w:ascii="Garamond" w:hAnsi="Garamond"/>
          <w:b/>
        </w:rPr>
        <w:t xml:space="preserve">RESAS </w:t>
      </w:r>
      <w:r w:rsidR="00762A01">
        <w:rPr>
          <w:rFonts w:ascii="Garamond" w:hAnsi="Garamond"/>
          <w:b/>
        </w:rPr>
        <w:t>TRIBUTADAS PELO</w:t>
      </w:r>
      <w:r w:rsidR="00973D17">
        <w:rPr>
          <w:rFonts w:ascii="Garamond" w:hAnsi="Garamond"/>
          <w:b/>
        </w:rPr>
        <w:t xml:space="preserve"> LUCRO REAL E </w:t>
      </w:r>
      <w:r w:rsidR="00762A01">
        <w:rPr>
          <w:rFonts w:ascii="Garamond" w:hAnsi="Garamond"/>
          <w:b/>
        </w:rPr>
        <w:t xml:space="preserve">LUCRO </w:t>
      </w:r>
      <w:r w:rsidR="00973D17">
        <w:rPr>
          <w:rFonts w:ascii="Garamond" w:hAnsi="Garamond"/>
          <w:b/>
        </w:rPr>
        <w:t xml:space="preserve">PRESUMIDO DO SETOR DE ROCHAS </w:t>
      </w:r>
      <w:r w:rsidR="00973D17" w:rsidRPr="00973D17">
        <w:rPr>
          <w:rFonts w:ascii="Garamond" w:hAnsi="Garamond"/>
          <w:b/>
        </w:rPr>
        <w:t xml:space="preserve">E QUE SERÃO PREJUDICADAS PELO </w:t>
      </w:r>
      <w:r w:rsidR="00973D17" w:rsidRPr="00973D17">
        <w:rPr>
          <w:rFonts w:ascii="Garamond" w:hAnsi="Garamond"/>
          <w:b/>
          <w:smallCaps/>
        </w:rPr>
        <w:t xml:space="preserve">FIM DA DESONERAÇÃO DA FOLHA DE PAGAMENTO </w:t>
      </w:r>
    </w:p>
    <w:p w:rsidR="002C2D63" w:rsidRDefault="002C2D63" w:rsidP="00EE1D14">
      <w:pPr>
        <w:spacing w:after="60"/>
        <w:contextualSpacing/>
        <w:jc w:val="both"/>
        <w:rPr>
          <w:rFonts w:ascii="Garamond" w:hAnsi="Garamond"/>
          <w:sz w:val="28"/>
          <w:szCs w:val="28"/>
        </w:rPr>
      </w:pPr>
    </w:p>
    <w:p w:rsidR="00973D17" w:rsidRDefault="00973D17" w:rsidP="00EE1D14">
      <w:pPr>
        <w:spacing w:after="60"/>
        <w:contextualSpacing/>
        <w:jc w:val="both"/>
        <w:rPr>
          <w:rFonts w:ascii="Garamond" w:hAnsi="Garamond"/>
          <w:sz w:val="28"/>
          <w:szCs w:val="28"/>
        </w:rPr>
      </w:pPr>
    </w:p>
    <w:p w:rsidR="00973D17" w:rsidRPr="00973D17" w:rsidRDefault="00973D17" w:rsidP="00EE1D14">
      <w:pPr>
        <w:spacing w:after="60"/>
        <w:contextualSpacing/>
        <w:jc w:val="both"/>
        <w:rPr>
          <w:rFonts w:ascii="Garamond" w:hAnsi="Garamond"/>
          <w:sz w:val="28"/>
          <w:szCs w:val="28"/>
        </w:rPr>
      </w:pPr>
    </w:p>
    <w:p w:rsidR="002A0CD5" w:rsidRDefault="00EE1D14" w:rsidP="00EE1D14">
      <w:pPr>
        <w:spacing w:after="60" w:line="360" w:lineRule="auto"/>
        <w:contextualSpacing/>
        <w:jc w:val="both"/>
        <w:rPr>
          <w:rFonts w:ascii="Garamond" w:hAnsi="Garamond"/>
          <w:sz w:val="28"/>
          <w:szCs w:val="28"/>
        </w:rPr>
      </w:pPr>
      <w:r w:rsidRPr="004835DE">
        <w:rPr>
          <w:rFonts w:ascii="Garamond" w:hAnsi="Garamond"/>
          <w:sz w:val="28"/>
          <w:szCs w:val="28"/>
        </w:rPr>
        <w:t>Prezados Associados,</w:t>
      </w:r>
    </w:p>
    <w:p w:rsidR="004242D7" w:rsidRPr="004835DE" w:rsidRDefault="004242D7" w:rsidP="00EE1D14">
      <w:pPr>
        <w:spacing w:after="60" w:line="360" w:lineRule="auto"/>
        <w:contextualSpacing/>
        <w:jc w:val="both"/>
        <w:rPr>
          <w:rFonts w:ascii="Garamond" w:hAnsi="Garamond"/>
          <w:sz w:val="28"/>
          <w:szCs w:val="28"/>
        </w:rPr>
      </w:pPr>
    </w:p>
    <w:p w:rsidR="004D4C37" w:rsidRDefault="0092609F" w:rsidP="00426451">
      <w:pPr>
        <w:spacing w:after="60" w:line="360" w:lineRule="auto"/>
        <w:ind w:firstLine="708"/>
        <w:contextualSpacing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Como é sabido</w:t>
      </w:r>
      <w:r w:rsidR="004608FF">
        <w:rPr>
          <w:rFonts w:ascii="Garamond" w:eastAsia="Garamond" w:hAnsi="Garamond" w:cs="Garamond"/>
          <w:sz w:val="28"/>
          <w:szCs w:val="28"/>
        </w:rPr>
        <w:t xml:space="preserve">, </w:t>
      </w:r>
      <w:r w:rsidR="00A416AB">
        <w:rPr>
          <w:rFonts w:ascii="Garamond" w:eastAsia="Garamond" w:hAnsi="Garamond" w:cs="Garamond"/>
          <w:sz w:val="28"/>
          <w:szCs w:val="28"/>
        </w:rPr>
        <w:t>em</w:t>
      </w:r>
      <w:r w:rsidR="004D4C37">
        <w:rPr>
          <w:rFonts w:ascii="Garamond" w:eastAsia="Garamond" w:hAnsi="Garamond" w:cs="Garamond"/>
          <w:sz w:val="28"/>
          <w:szCs w:val="28"/>
        </w:rPr>
        <w:t xml:space="preserve"> </w:t>
      </w:r>
      <w:r w:rsidR="00170F7E" w:rsidRPr="00762A01">
        <w:rPr>
          <w:rFonts w:ascii="Garamond" w:eastAsia="Garamond" w:hAnsi="Garamond" w:cs="Garamond"/>
          <w:sz w:val="28"/>
          <w:szCs w:val="28"/>
          <w:u w:val="single"/>
        </w:rPr>
        <w:t>31/03/2017</w:t>
      </w:r>
      <w:r w:rsidR="00170F7E">
        <w:rPr>
          <w:rFonts w:ascii="Garamond" w:eastAsia="Garamond" w:hAnsi="Garamond" w:cs="Garamond"/>
          <w:sz w:val="28"/>
          <w:szCs w:val="28"/>
        </w:rPr>
        <w:t xml:space="preserve"> foi publicada a Medida Provisória</w:t>
      </w:r>
      <w:r w:rsidR="004608FF">
        <w:rPr>
          <w:rFonts w:ascii="Garamond" w:eastAsia="Garamond" w:hAnsi="Garamond" w:cs="Garamond"/>
          <w:sz w:val="28"/>
          <w:szCs w:val="28"/>
        </w:rPr>
        <w:t xml:space="preserve"> </w:t>
      </w:r>
      <w:r w:rsidR="00170F7E">
        <w:rPr>
          <w:rFonts w:ascii="Garamond" w:eastAsia="Garamond" w:hAnsi="Garamond" w:cs="Garamond"/>
          <w:sz w:val="28"/>
          <w:szCs w:val="28"/>
        </w:rPr>
        <w:t xml:space="preserve">nº 774/2017 pelo Poder Executivo Federal alterando a Lei </w:t>
      </w:r>
      <w:r w:rsidR="004242D7">
        <w:rPr>
          <w:rFonts w:ascii="Garamond" w:eastAsia="Garamond" w:hAnsi="Garamond" w:cs="Garamond"/>
          <w:sz w:val="28"/>
          <w:szCs w:val="28"/>
        </w:rPr>
        <w:t xml:space="preserve">12.546/11 </w:t>
      </w:r>
      <w:r w:rsidR="00170F7E">
        <w:rPr>
          <w:rFonts w:ascii="Garamond" w:eastAsia="Garamond" w:hAnsi="Garamond" w:cs="Garamond"/>
          <w:sz w:val="28"/>
          <w:szCs w:val="28"/>
        </w:rPr>
        <w:t xml:space="preserve">que </w:t>
      </w:r>
      <w:r w:rsidR="001C7FEE">
        <w:rPr>
          <w:rFonts w:ascii="Garamond" w:eastAsia="Garamond" w:hAnsi="Garamond" w:cs="Garamond"/>
          <w:sz w:val="28"/>
          <w:szCs w:val="28"/>
        </w:rPr>
        <w:t>trata</w:t>
      </w:r>
      <w:r w:rsidR="004D4C37">
        <w:rPr>
          <w:rFonts w:ascii="Garamond" w:eastAsia="Garamond" w:hAnsi="Garamond" w:cs="Garamond"/>
          <w:sz w:val="28"/>
          <w:szCs w:val="28"/>
        </w:rPr>
        <w:t xml:space="preserve"> da desoneração da folha de pagamento.</w:t>
      </w:r>
    </w:p>
    <w:p w:rsidR="0092609F" w:rsidRDefault="0092609F" w:rsidP="00426451">
      <w:pPr>
        <w:spacing w:after="60" w:line="360" w:lineRule="auto"/>
        <w:ind w:firstLine="708"/>
        <w:contextualSpacing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 xml:space="preserve">A partir do dia 1º de julho </w:t>
      </w:r>
      <w:r w:rsidR="00F51A0D">
        <w:rPr>
          <w:rFonts w:ascii="Garamond" w:eastAsia="Garamond" w:hAnsi="Garamond" w:cs="Garamond"/>
          <w:sz w:val="28"/>
          <w:szCs w:val="28"/>
        </w:rPr>
        <w:t xml:space="preserve">do corrente ano </w:t>
      </w:r>
      <w:r>
        <w:rPr>
          <w:rFonts w:ascii="Garamond" w:eastAsia="Garamond" w:hAnsi="Garamond" w:cs="Garamond"/>
          <w:sz w:val="28"/>
          <w:szCs w:val="28"/>
        </w:rPr>
        <w:t xml:space="preserve">as empresas que até então </w:t>
      </w:r>
      <w:r w:rsidR="00762A01">
        <w:rPr>
          <w:rFonts w:ascii="Garamond" w:eastAsia="Garamond" w:hAnsi="Garamond" w:cs="Garamond"/>
          <w:sz w:val="28"/>
          <w:szCs w:val="28"/>
        </w:rPr>
        <w:t xml:space="preserve">poderiam </w:t>
      </w:r>
      <w:r>
        <w:rPr>
          <w:rFonts w:ascii="Garamond" w:eastAsia="Garamond" w:hAnsi="Garamond" w:cs="Garamond"/>
          <w:sz w:val="28"/>
          <w:szCs w:val="28"/>
        </w:rPr>
        <w:t>opta</w:t>
      </w:r>
      <w:r w:rsidR="00762A01">
        <w:rPr>
          <w:rFonts w:ascii="Garamond" w:eastAsia="Garamond" w:hAnsi="Garamond" w:cs="Garamond"/>
          <w:sz w:val="28"/>
          <w:szCs w:val="28"/>
        </w:rPr>
        <w:t>r</w:t>
      </w:r>
      <w:r>
        <w:rPr>
          <w:rFonts w:ascii="Garamond" w:eastAsia="Garamond" w:hAnsi="Garamond" w:cs="Garamond"/>
          <w:sz w:val="28"/>
          <w:szCs w:val="28"/>
        </w:rPr>
        <w:t xml:space="preserve"> por recolher</w:t>
      </w:r>
      <w:r w:rsidRPr="0092609F">
        <w:rPr>
          <w:rFonts w:ascii="Garamond" w:eastAsia="Garamond" w:hAnsi="Garamond" w:cs="Garamond"/>
          <w:sz w:val="28"/>
          <w:szCs w:val="28"/>
        </w:rPr>
        <w:t xml:space="preserve"> a contribuição previdenciária com base em uma alíquota fixa sobre a receita bruta auferida, </w:t>
      </w:r>
      <w:r w:rsidR="00F51A0D">
        <w:rPr>
          <w:rFonts w:ascii="Garamond" w:eastAsia="Garamond" w:hAnsi="Garamond" w:cs="Garamond"/>
          <w:sz w:val="28"/>
          <w:szCs w:val="28"/>
        </w:rPr>
        <w:t xml:space="preserve">deverão retomar o recolhimento da aludida contribuição na alíquota de </w:t>
      </w:r>
      <w:r w:rsidRPr="0092609F">
        <w:rPr>
          <w:rFonts w:ascii="Garamond" w:eastAsia="Garamond" w:hAnsi="Garamond" w:cs="Garamond"/>
          <w:sz w:val="28"/>
          <w:szCs w:val="28"/>
        </w:rPr>
        <w:t>20% sobre a folha de pagamentos.</w:t>
      </w:r>
    </w:p>
    <w:p w:rsidR="004242D7" w:rsidRDefault="00F51A0D" w:rsidP="004242D7">
      <w:pPr>
        <w:spacing w:after="60" w:line="360" w:lineRule="auto"/>
        <w:ind w:firstLine="708"/>
        <w:contextualSpacing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Essa</w:t>
      </w:r>
      <w:r w:rsidR="004D4C37">
        <w:rPr>
          <w:rFonts w:ascii="Garamond" w:eastAsia="Garamond" w:hAnsi="Garamond" w:cs="Garamond"/>
          <w:sz w:val="28"/>
          <w:szCs w:val="28"/>
        </w:rPr>
        <w:t xml:space="preserve"> </w:t>
      </w:r>
      <w:r w:rsidR="004242D7">
        <w:rPr>
          <w:rFonts w:ascii="Garamond" w:eastAsia="Garamond" w:hAnsi="Garamond" w:cs="Garamond"/>
          <w:sz w:val="28"/>
          <w:szCs w:val="28"/>
        </w:rPr>
        <w:t>alteração</w:t>
      </w:r>
      <w:r w:rsidR="00EB1ECF">
        <w:rPr>
          <w:rFonts w:ascii="Garamond" w:eastAsia="Garamond" w:hAnsi="Garamond" w:cs="Garamond"/>
          <w:sz w:val="28"/>
          <w:szCs w:val="28"/>
        </w:rPr>
        <w:t xml:space="preserve"> legislativa</w:t>
      </w:r>
      <w:r w:rsidR="004242D7">
        <w:rPr>
          <w:rFonts w:ascii="Garamond" w:eastAsia="Garamond" w:hAnsi="Garamond" w:cs="Garamond"/>
          <w:sz w:val="28"/>
          <w:szCs w:val="28"/>
        </w:rPr>
        <w:t xml:space="preserve"> trouxe o fim da desoneração da folha de pagamentos</w:t>
      </w:r>
      <w:r w:rsidR="00EB1ECF">
        <w:rPr>
          <w:rFonts w:ascii="Garamond" w:eastAsia="Garamond" w:hAnsi="Garamond" w:cs="Garamond"/>
          <w:sz w:val="28"/>
          <w:szCs w:val="28"/>
        </w:rPr>
        <w:t xml:space="preserve"> para quase todos os setores, incluindo-se aí o setor de </w:t>
      </w:r>
      <w:r w:rsidR="00EB1ECF" w:rsidRPr="004242D7">
        <w:rPr>
          <w:rFonts w:ascii="Garamond" w:eastAsia="Garamond" w:hAnsi="Garamond" w:cs="Garamond"/>
          <w:sz w:val="28"/>
          <w:szCs w:val="28"/>
        </w:rPr>
        <w:t>rochas ornamentais</w:t>
      </w:r>
      <w:r w:rsidR="0048123D">
        <w:rPr>
          <w:rFonts w:ascii="Garamond" w:eastAsia="Garamond" w:hAnsi="Garamond" w:cs="Garamond"/>
          <w:sz w:val="28"/>
          <w:szCs w:val="28"/>
        </w:rPr>
        <w:t>.</w:t>
      </w:r>
      <w:r w:rsidR="002C2D63">
        <w:rPr>
          <w:rFonts w:ascii="Garamond" w:eastAsia="Garamond" w:hAnsi="Garamond" w:cs="Garamond"/>
          <w:sz w:val="28"/>
          <w:szCs w:val="28"/>
        </w:rPr>
        <w:t xml:space="preserve"> Desta forma, as empresas que vinham recolhendo a contribuição patronal sobre a receita bruta</w:t>
      </w:r>
      <w:r w:rsidR="004242D7">
        <w:rPr>
          <w:rFonts w:ascii="Garamond" w:eastAsia="Garamond" w:hAnsi="Garamond" w:cs="Garamond"/>
          <w:sz w:val="28"/>
          <w:szCs w:val="28"/>
        </w:rPr>
        <w:t xml:space="preserve">, </w:t>
      </w:r>
      <w:r w:rsidR="001C7FEE">
        <w:rPr>
          <w:rFonts w:ascii="Garamond" w:eastAsia="Garamond" w:hAnsi="Garamond" w:cs="Garamond"/>
          <w:sz w:val="28"/>
          <w:szCs w:val="28"/>
        </w:rPr>
        <w:t xml:space="preserve">não terão </w:t>
      </w:r>
      <w:r w:rsidR="00A416AB">
        <w:rPr>
          <w:rFonts w:ascii="Garamond" w:eastAsia="Garamond" w:hAnsi="Garamond" w:cs="Garamond"/>
          <w:sz w:val="28"/>
          <w:szCs w:val="28"/>
        </w:rPr>
        <w:t xml:space="preserve">mais </w:t>
      </w:r>
      <w:r w:rsidR="007E55B5">
        <w:rPr>
          <w:rFonts w:ascii="Garamond" w:eastAsia="Garamond" w:hAnsi="Garamond" w:cs="Garamond"/>
          <w:sz w:val="28"/>
          <w:szCs w:val="28"/>
        </w:rPr>
        <w:t>essa benesse.</w:t>
      </w:r>
    </w:p>
    <w:p w:rsidR="00A416AB" w:rsidRDefault="00F51A0D" w:rsidP="00426451">
      <w:pPr>
        <w:spacing w:after="60" w:line="360" w:lineRule="auto"/>
        <w:ind w:firstLine="709"/>
        <w:contextualSpacing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 xml:space="preserve">Contudo, </w:t>
      </w:r>
      <w:r w:rsidR="00A416AB">
        <w:rPr>
          <w:rFonts w:ascii="Garamond" w:eastAsia="Garamond" w:hAnsi="Garamond" w:cs="Garamond"/>
          <w:sz w:val="28"/>
          <w:szCs w:val="28"/>
        </w:rPr>
        <w:t xml:space="preserve">há </w:t>
      </w:r>
      <w:r w:rsidR="00B0734D">
        <w:rPr>
          <w:rFonts w:ascii="Garamond" w:eastAsia="Garamond" w:hAnsi="Garamond" w:cs="Garamond"/>
          <w:sz w:val="28"/>
          <w:szCs w:val="28"/>
        </w:rPr>
        <w:t xml:space="preserve">decisões judicias recentes deferindo a possibilidade de as empresas </w:t>
      </w:r>
      <w:r w:rsidR="00EA0DFB">
        <w:rPr>
          <w:rFonts w:ascii="Garamond" w:eastAsia="Garamond" w:hAnsi="Garamond" w:cs="Garamond"/>
          <w:sz w:val="28"/>
          <w:szCs w:val="28"/>
        </w:rPr>
        <w:t xml:space="preserve">continuarem </w:t>
      </w:r>
      <w:r w:rsidR="00B0734D" w:rsidRPr="00B0734D">
        <w:rPr>
          <w:rFonts w:ascii="Garamond" w:eastAsia="Garamond" w:hAnsi="Garamond" w:cs="Garamond"/>
          <w:sz w:val="28"/>
          <w:szCs w:val="28"/>
        </w:rPr>
        <w:t xml:space="preserve">no regime </w:t>
      </w:r>
      <w:r w:rsidR="00EA0DFB">
        <w:rPr>
          <w:rFonts w:ascii="Garamond" w:eastAsia="Garamond" w:hAnsi="Garamond" w:cs="Garamond"/>
          <w:sz w:val="28"/>
          <w:szCs w:val="28"/>
        </w:rPr>
        <w:t xml:space="preserve">de </w:t>
      </w:r>
      <w:r w:rsidR="00B0734D" w:rsidRPr="00B0734D">
        <w:rPr>
          <w:rFonts w:ascii="Garamond" w:eastAsia="Garamond" w:hAnsi="Garamond" w:cs="Garamond"/>
          <w:sz w:val="28"/>
          <w:szCs w:val="28"/>
        </w:rPr>
        <w:t>d</w:t>
      </w:r>
      <w:r w:rsidR="00EA0DFB">
        <w:rPr>
          <w:rFonts w:ascii="Garamond" w:eastAsia="Garamond" w:hAnsi="Garamond" w:cs="Garamond"/>
          <w:sz w:val="28"/>
          <w:szCs w:val="28"/>
        </w:rPr>
        <w:t xml:space="preserve">esoneração da folha de pagamentos </w:t>
      </w:r>
      <w:r w:rsidR="00B0734D" w:rsidRPr="00B0734D">
        <w:rPr>
          <w:rFonts w:ascii="Garamond" w:eastAsia="Garamond" w:hAnsi="Garamond" w:cs="Garamond"/>
          <w:sz w:val="28"/>
          <w:szCs w:val="28"/>
        </w:rPr>
        <w:t xml:space="preserve">até </w:t>
      </w:r>
      <w:r w:rsidR="00B0734D" w:rsidRPr="00EA0DFB">
        <w:rPr>
          <w:rFonts w:ascii="Garamond" w:eastAsia="Garamond" w:hAnsi="Garamond" w:cs="Garamond"/>
          <w:sz w:val="28"/>
          <w:szCs w:val="28"/>
          <w:u w:val="single"/>
        </w:rPr>
        <w:t>31 de dezembro</w:t>
      </w:r>
      <w:r w:rsidR="00241B48">
        <w:rPr>
          <w:rFonts w:ascii="Garamond" w:eastAsia="Garamond" w:hAnsi="Garamond" w:cs="Garamond"/>
          <w:sz w:val="28"/>
          <w:szCs w:val="28"/>
          <w:u w:val="single"/>
        </w:rPr>
        <w:t xml:space="preserve"> de 2017</w:t>
      </w:r>
      <w:r w:rsidR="00EA0DFB">
        <w:rPr>
          <w:rFonts w:ascii="Garamond" w:eastAsia="Garamond" w:hAnsi="Garamond" w:cs="Garamond"/>
          <w:sz w:val="28"/>
          <w:szCs w:val="28"/>
        </w:rPr>
        <w:t xml:space="preserve">, ao argumento de que a </w:t>
      </w:r>
      <w:r w:rsidR="00EA0DFB" w:rsidRPr="00EA0DFB">
        <w:rPr>
          <w:rFonts w:ascii="Garamond" w:eastAsia="Garamond" w:hAnsi="Garamond" w:cs="Garamond"/>
          <w:sz w:val="28"/>
          <w:szCs w:val="28"/>
        </w:rPr>
        <w:t xml:space="preserve">revogação de benefício fiscal </w:t>
      </w:r>
      <w:r w:rsidR="00241B48">
        <w:rPr>
          <w:rFonts w:ascii="Garamond" w:eastAsia="Garamond" w:hAnsi="Garamond" w:cs="Garamond"/>
          <w:sz w:val="28"/>
          <w:szCs w:val="28"/>
        </w:rPr>
        <w:lastRenderedPageBreak/>
        <w:t xml:space="preserve">somente poderá gerar </w:t>
      </w:r>
      <w:r w:rsidR="0068527D">
        <w:rPr>
          <w:rFonts w:ascii="Garamond" w:eastAsia="Garamond" w:hAnsi="Garamond" w:cs="Garamond"/>
          <w:sz w:val="28"/>
          <w:szCs w:val="28"/>
        </w:rPr>
        <w:t xml:space="preserve">efeitos </w:t>
      </w:r>
      <w:r w:rsidR="0068527D" w:rsidRPr="00EA0DFB">
        <w:rPr>
          <w:rFonts w:ascii="Garamond" w:eastAsia="Garamond" w:hAnsi="Garamond" w:cs="Garamond"/>
          <w:sz w:val="28"/>
          <w:szCs w:val="28"/>
        </w:rPr>
        <w:t>no</w:t>
      </w:r>
      <w:r w:rsidR="00EA0DFB">
        <w:rPr>
          <w:rFonts w:ascii="Garamond" w:eastAsia="Garamond" w:hAnsi="Garamond" w:cs="Garamond"/>
          <w:sz w:val="28"/>
          <w:szCs w:val="28"/>
        </w:rPr>
        <w:t xml:space="preserve"> exercício seguinte em que expedido o ato normativo. </w:t>
      </w:r>
    </w:p>
    <w:p w:rsidR="0037791A" w:rsidRDefault="00A80FE9" w:rsidP="00426451">
      <w:pPr>
        <w:spacing w:after="60" w:line="360" w:lineRule="auto"/>
        <w:ind w:firstLine="709"/>
        <w:contextualSpacing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Por fim, a</w:t>
      </w:r>
      <w:r w:rsidR="001C7E8E">
        <w:rPr>
          <w:rFonts w:ascii="Garamond" w:hAnsi="Garamond"/>
          <w:sz w:val="28"/>
          <w:szCs w:val="28"/>
        </w:rPr>
        <w:t xml:space="preserve"> assessoria jurídica do Sindirochas, por </w:t>
      </w:r>
      <w:r w:rsidR="00F73DDC">
        <w:rPr>
          <w:rFonts w:ascii="Garamond" w:hAnsi="Garamond"/>
          <w:sz w:val="28"/>
          <w:szCs w:val="28"/>
        </w:rPr>
        <w:t>intermédio</w:t>
      </w:r>
      <w:r w:rsidR="001C7E8E">
        <w:rPr>
          <w:rFonts w:ascii="Garamond" w:hAnsi="Garamond"/>
          <w:sz w:val="28"/>
          <w:szCs w:val="28"/>
        </w:rPr>
        <w:t xml:space="preserve"> do escritório </w:t>
      </w:r>
      <w:r w:rsidR="00EE1D14" w:rsidRPr="003F6C27">
        <w:rPr>
          <w:rFonts w:ascii="Garamond" w:hAnsi="Garamond"/>
          <w:i/>
          <w:sz w:val="28"/>
          <w:szCs w:val="28"/>
        </w:rPr>
        <w:t>David &amp; Athayde Advogados</w:t>
      </w:r>
      <w:r w:rsidR="001C7E8E">
        <w:rPr>
          <w:rFonts w:ascii="Garamond" w:hAnsi="Garamond"/>
          <w:sz w:val="28"/>
          <w:szCs w:val="28"/>
        </w:rPr>
        <w:t xml:space="preserve">, </w:t>
      </w:r>
      <w:r w:rsidR="00EE1D14">
        <w:rPr>
          <w:rFonts w:ascii="Garamond" w:hAnsi="Garamond"/>
          <w:sz w:val="28"/>
          <w:szCs w:val="28"/>
        </w:rPr>
        <w:t xml:space="preserve">encontra-se à disposição de todos os associados para dirimir quaisquer dúvidas que possam surgir, </w:t>
      </w:r>
      <w:r w:rsidR="0068527D">
        <w:rPr>
          <w:rFonts w:ascii="Garamond" w:hAnsi="Garamond"/>
          <w:sz w:val="28"/>
          <w:szCs w:val="28"/>
        </w:rPr>
        <w:t>por intermédio</w:t>
      </w:r>
      <w:r w:rsidR="00EE1D14">
        <w:rPr>
          <w:rFonts w:ascii="Garamond" w:hAnsi="Garamond"/>
          <w:sz w:val="28"/>
          <w:szCs w:val="28"/>
        </w:rPr>
        <w:t xml:space="preserve"> dos </w:t>
      </w:r>
      <w:r w:rsidR="00EE1D14" w:rsidRPr="005F436A">
        <w:rPr>
          <w:rFonts w:ascii="Garamond" w:hAnsi="Garamond"/>
          <w:i/>
          <w:sz w:val="28"/>
          <w:szCs w:val="28"/>
        </w:rPr>
        <w:t>e-mails</w:t>
      </w:r>
      <w:r w:rsidR="00EE1D14" w:rsidRPr="005F436A">
        <w:rPr>
          <w:rFonts w:ascii="Garamond" w:hAnsi="Garamond"/>
          <w:sz w:val="28"/>
          <w:szCs w:val="28"/>
        </w:rPr>
        <w:t xml:space="preserve"> </w:t>
      </w:r>
      <w:hyperlink r:id="rId9" w:history="1">
        <w:r w:rsidR="00EE1D14" w:rsidRPr="005F436A">
          <w:rPr>
            <w:rStyle w:val="Hyperlink"/>
            <w:rFonts w:ascii="Garamond" w:hAnsi="Garamond"/>
            <w:color w:val="auto"/>
            <w:sz w:val="28"/>
            <w:szCs w:val="28"/>
          </w:rPr>
          <w:t>rogerio@da.adv.br</w:t>
        </w:r>
      </w:hyperlink>
      <w:r w:rsidR="00951772">
        <w:rPr>
          <w:rStyle w:val="Hyperlink"/>
          <w:rFonts w:ascii="Garamond" w:hAnsi="Garamond"/>
          <w:color w:val="auto"/>
          <w:sz w:val="28"/>
          <w:szCs w:val="28"/>
          <w:u w:val="none"/>
        </w:rPr>
        <w:t xml:space="preserve"> (Dr. Rogério David)</w:t>
      </w:r>
      <w:r w:rsidR="00951772">
        <w:rPr>
          <w:rFonts w:ascii="Garamond" w:hAnsi="Garamond"/>
          <w:sz w:val="28"/>
          <w:szCs w:val="28"/>
        </w:rPr>
        <w:t xml:space="preserve">; </w:t>
      </w:r>
      <w:r w:rsidR="00EE1D14" w:rsidRPr="005F436A">
        <w:rPr>
          <w:rFonts w:ascii="Garamond" w:hAnsi="Garamond"/>
          <w:sz w:val="28"/>
          <w:szCs w:val="28"/>
        </w:rPr>
        <w:t xml:space="preserve"> </w:t>
      </w:r>
      <w:hyperlink r:id="rId10" w:history="1">
        <w:r w:rsidR="00EE1D14" w:rsidRPr="005F436A">
          <w:rPr>
            <w:rStyle w:val="Hyperlink"/>
            <w:rFonts w:ascii="Garamond" w:hAnsi="Garamond"/>
            <w:color w:val="auto"/>
            <w:sz w:val="28"/>
            <w:szCs w:val="28"/>
          </w:rPr>
          <w:t>lucas@da.adv.br</w:t>
        </w:r>
      </w:hyperlink>
      <w:r w:rsidR="00951772">
        <w:rPr>
          <w:rStyle w:val="Hyperlink"/>
          <w:rFonts w:ascii="Garamond" w:hAnsi="Garamond"/>
          <w:color w:val="auto"/>
          <w:sz w:val="28"/>
          <w:szCs w:val="28"/>
        </w:rPr>
        <w:t xml:space="preserve"> (Dr. Lucas Sanson)</w:t>
      </w:r>
      <w:r w:rsidR="00EE1D14">
        <w:rPr>
          <w:rFonts w:ascii="Garamond" w:hAnsi="Garamond"/>
          <w:sz w:val="28"/>
          <w:szCs w:val="28"/>
        </w:rPr>
        <w:t xml:space="preserve">, </w:t>
      </w:r>
      <w:r w:rsidR="00951772">
        <w:rPr>
          <w:rFonts w:ascii="Garamond" w:hAnsi="Garamond"/>
          <w:sz w:val="28"/>
          <w:szCs w:val="28"/>
        </w:rPr>
        <w:t xml:space="preserve">daniel@da.adv.br (Dr. Daniel Gomes) e; </w:t>
      </w:r>
      <w:r w:rsidR="00EE1D14">
        <w:rPr>
          <w:rFonts w:ascii="Garamond" w:hAnsi="Garamond"/>
          <w:sz w:val="28"/>
          <w:szCs w:val="28"/>
        </w:rPr>
        <w:t xml:space="preserve">pelos telefones </w:t>
      </w:r>
      <w:r w:rsidR="005F436A">
        <w:rPr>
          <w:rFonts w:ascii="Garamond" w:hAnsi="Garamond"/>
          <w:sz w:val="28"/>
          <w:szCs w:val="28"/>
        </w:rPr>
        <w:t>(28) 3521-6192 e (</w:t>
      </w:r>
      <w:r w:rsidR="00F14325">
        <w:rPr>
          <w:rFonts w:ascii="Garamond" w:hAnsi="Garamond"/>
          <w:sz w:val="28"/>
          <w:szCs w:val="28"/>
        </w:rPr>
        <w:t>27</w:t>
      </w:r>
      <w:r w:rsidR="005F436A">
        <w:rPr>
          <w:rFonts w:ascii="Garamond" w:hAnsi="Garamond"/>
          <w:sz w:val="28"/>
          <w:szCs w:val="28"/>
        </w:rPr>
        <w:t xml:space="preserve">) </w:t>
      </w:r>
      <w:r w:rsidR="00F14325">
        <w:rPr>
          <w:rFonts w:ascii="Garamond" w:hAnsi="Garamond"/>
          <w:sz w:val="28"/>
          <w:szCs w:val="28"/>
        </w:rPr>
        <w:t>3345-0012</w:t>
      </w:r>
      <w:r w:rsidR="00EE1D14">
        <w:rPr>
          <w:rFonts w:ascii="Garamond" w:hAnsi="Garamond"/>
          <w:sz w:val="28"/>
          <w:szCs w:val="28"/>
        </w:rPr>
        <w:t>.</w:t>
      </w:r>
    </w:p>
    <w:p w:rsidR="0037791A" w:rsidRDefault="0037791A" w:rsidP="00426451">
      <w:pPr>
        <w:spacing w:after="60" w:line="360" w:lineRule="auto"/>
        <w:ind w:firstLine="709"/>
        <w:contextualSpacing/>
        <w:jc w:val="both"/>
        <w:rPr>
          <w:rFonts w:ascii="Garamond" w:hAnsi="Garamond"/>
          <w:sz w:val="28"/>
          <w:szCs w:val="28"/>
        </w:rPr>
      </w:pPr>
    </w:p>
    <w:p w:rsidR="00EE1D14" w:rsidRDefault="00EE1D14" w:rsidP="00426451">
      <w:pPr>
        <w:spacing w:after="60" w:line="360" w:lineRule="auto"/>
        <w:ind w:firstLine="708"/>
        <w:contextualSpacing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Atenciosamente,</w:t>
      </w:r>
    </w:p>
    <w:p w:rsidR="00203ECC" w:rsidRDefault="00203ECC" w:rsidP="00426451">
      <w:pPr>
        <w:spacing w:after="60" w:line="360" w:lineRule="auto"/>
        <w:contextualSpacing/>
        <w:jc w:val="both"/>
        <w:rPr>
          <w:rFonts w:ascii="Garamond" w:hAnsi="Garamond"/>
          <w:sz w:val="28"/>
          <w:szCs w:val="28"/>
        </w:rPr>
      </w:pPr>
    </w:p>
    <w:p w:rsidR="001F35E1" w:rsidRDefault="00EE1D14" w:rsidP="00426451">
      <w:pPr>
        <w:spacing w:after="60" w:line="240" w:lineRule="auto"/>
        <w:contextualSpacing/>
        <w:jc w:val="center"/>
        <w:rPr>
          <w:rFonts w:ascii="Garamond" w:hAnsi="Garamond"/>
          <w:b/>
          <w:sz w:val="26"/>
          <w:szCs w:val="26"/>
        </w:rPr>
      </w:pPr>
      <w:r w:rsidRPr="00203ECC">
        <w:rPr>
          <w:rFonts w:ascii="Garamond" w:hAnsi="Garamond"/>
          <w:b/>
          <w:sz w:val="26"/>
          <w:szCs w:val="26"/>
        </w:rPr>
        <w:t>SINDIROCHAS - Sindicato das Indústrias de Rochas Ornamentais, Cal e Calcário do Estado do Espírito Santo</w:t>
      </w:r>
    </w:p>
    <w:p w:rsidR="0027520A" w:rsidRDefault="0027520A" w:rsidP="00426451">
      <w:pPr>
        <w:spacing w:after="60" w:line="240" w:lineRule="auto"/>
        <w:contextualSpacing/>
        <w:jc w:val="center"/>
        <w:rPr>
          <w:rFonts w:ascii="Garamond" w:hAnsi="Garamond"/>
          <w:b/>
          <w:sz w:val="26"/>
          <w:szCs w:val="26"/>
        </w:rPr>
      </w:pPr>
    </w:p>
    <w:p w:rsidR="0027520A" w:rsidRDefault="0027520A" w:rsidP="00426451">
      <w:pPr>
        <w:spacing w:after="60" w:line="240" w:lineRule="auto"/>
        <w:contextualSpacing/>
        <w:jc w:val="center"/>
        <w:rPr>
          <w:rFonts w:ascii="Garamond" w:hAnsi="Garamond"/>
          <w:b/>
          <w:sz w:val="26"/>
          <w:szCs w:val="26"/>
        </w:rPr>
      </w:pPr>
    </w:p>
    <w:p w:rsidR="0027520A" w:rsidRPr="0027520A" w:rsidRDefault="0027520A" w:rsidP="0027520A">
      <w:pPr>
        <w:spacing w:after="60" w:line="240" w:lineRule="auto"/>
        <w:contextualSpacing/>
        <w:rPr>
          <w:rFonts w:ascii="Arial" w:hAnsi="Arial" w:cs="Arial"/>
          <w:b/>
          <w:sz w:val="24"/>
          <w:szCs w:val="24"/>
        </w:rPr>
      </w:pPr>
      <w:r w:rsidRPr="0027520A">
        <w:rPr>
          <w:rFonts w:ascii="Arial" w:hAnsi="Arial" w:cs="Arial"/>
          <w:b/>
          <w:sz w:val="24"/>
          <w:szCs w:val="24"/>
        </w:rPr>
        <w:t xml:space="preserve">Registro: </w:t>
      </w:r>
      <w:r w:rsidRPr="0027520A">
        <w:rPr>
          <w:rFonts w:ascii="Arial" w:hAnsi="Arial" w:cs="Arial"/>
          <w:color w:val="1F497D"/>
          <w:sz w:val="24"/>
          <w:szCs w:val="24"/>
        </w:rPr>
        <w:t>O assunto continua sendo trabalhado</w:t>
      </w:r>
      <w:r w:rsidRPr="0027520A">
        <w:rPr>
          <w:rFonts w:ascii="Arial" w:hAnsi="Arial" w:cs="Arial"/>
          <w:color w:val="1F497D"/>
          <w:sz w:val="24"/>
          <w:szCs w:val="24"/>
        </w:rPr>
        <w:t xml:space="preserve"> politicamente </w:t>
      </w:r>
      <w:r w:rsidRPr="0027520A">
        <w:rPr>
          <w:rFonts w:ascii="Arial" w:hAnsi="Arial" w:cs="Arial"/>
          <w:color w:val="1F497D"/>
          <w:sz w:val="24"/>
          <w:szCs w:val="24"/>
        </w:rPr>
        <w:t>junto a bancada federal do Espírito S</w:t>
      </w:r>
      <w:r w:rsidRPr="0027520A">
        <w:rPr>
          <w:rFonts w:ascii="Arial" w:hAnsi="Arial" w:cs="Arial"/>
          <w:color w:val="1F497D"/>
          <w:sz w:val="24"/>
          <w:szCs w:val="24"/>
        </w:rPr>
        <w:t>anto. Como exemplo estamos reproduzi</w:t>
      </w:r>
      <w:r w:rsidRPr="0027520A">
        <w:rPr>
          <w:rFonts w:ascii="Arial" w:hAnsi="Arial" w:cs="Arial"/>
          <w:color w:val="1F497D"/>
          <w:sz w:val="24"/>
          <w:szCs w:val="24"/>
        </w:rPr>
        <w:t xml:space="preserve">ndo a matéria abaixo que fala exatamente </w:t>
      </w:r>
      <w:r w:rsidRPr="0027520A">
        <w:rPr>
          <w:rFonts w:ascii="Arial" w:hAnsi="Arial" w:cs="Arial"/>
          <w:color w:val="1F497D"/>
          <w:sz w:val="24"/>
          <w:szCs w:val="24"/>
        </w:rPr>
        <w:t>de possível acordo para MP que revê a desoneração da folha, com destaque para o pedido de permanência das rochas ornamentais no rol das atividades beneficiadas.</w:t>
      </w:r>
    </w:p>
    <w:p w:rsidR="0027520A" w:rsidRDefault="0027520A" w:rsidP="0027520A">
      <w:pPr>
        <w:rPr>
          <w:color w:val="1F497D"/>
        </w:rPr>
      </w:pPr>
      <w:bookmarkStart w:id="0" w:name="_GoBack"/>
      <w:bookmarkEnd w:id="0"/>
    </w:p>
    <w:p w:rsidR="0027520A" w:rsidRDefault="0027520A" w:rsidP="0027520A">
      <w:pPr>
        <w:shd w:val="clear" w:color="auto" w:fill="FFFFFF"/>
        <w:spacing w:line="504" w:lineRule="atLeast"/>
        <w:ind w:left="750"/>
        <w:rPr>
          <w:rFonts w:ascii="Georgia" w:hAnsi="Georgia"/>
          <w:color w:val="333333"/>
          <w:sz w:val="42"/>
          <w:szCs w:val="42"/>
          <w:lang w:eastAsia="pt-BR"/>
        </w:rPr>
      </w:pPr>
      <w:r>
        <w:rPr>
          <w:rFonts w:ascii="Georgia" w:hAnsi="Georgia"/>
          <w:color w:val="333333"/>
          <w:sz w:val="42"/>
          <w:szCs w:val="42"/>
        </w:rPr>
        <w:t>Governo sinaliza acordo para MP que revê a desoneração da folha</w:t>
      </w:r>
    </w:p>
    <w:p w:rsidR="0027520A" w:rsidRDefault="0027520A" w:rsidP="0027520A">
      <w:pPr>
        <w:shd w:val="clear" w:color="auto" w:fill="FFFFFF"/>
        <w:spacing w:line="158" w:lineRule="atLeast"/>
        <w:ind w:left="750"/>
        <w:rPr>
          <w:rFonts w:ascii="Tahoma" w:hAnsi="Tahoma" w:cs="Tahoma"/>
          <w:color w:val="666666"/>
          <w:sz w:val="15"/>
          <w:szCs w:val="15"/>
        </w:rPr>
      </w:pPr>
      <w:r>
        <w:rPr>
          <w:rFonts w:ascii="Tahoma" w:hAnsi="Tahoma" w:cs="Tahoma"/>
          <w:color w:val="666666"/>
          <w:sz w:val="15"/>
          <w:szCs w:val="15"/>
        </w:rPr>
        <w:t>Luís Osvaldo Grossmann ... 04/07/2017 ... Convergência Digital</w:t>
      </w:r>
    </w:p>
    <w:p w:rsidR="0027520A" w:rsidRDefault="0027520A" w:rsidP="0027520A">
      <w:pPr>
        <w:shd w:val="clear" w:color="auto" w:fill="FFFFFF"/>
        <w:spacing w:before="225" w:after="225" w:line="294" w:lineRule="atLeast"/>
        <w:ind w:left="75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O governo sinalizou um acordo para a conversão em lei da Medida Provisória 774, na qual é revista a política de desoneração da folha de pagamento, com a substituição da contribuição previdenciária por uma fatia do faturamento. Serão aceitos mais setores dos desejados inicialmente, a começar pela tecnologia da </w:t>
      </w:r>
      <w:r>
        <w:rPr>
          <w:rFonts w:ascii="Arial" w:hAnsi="Arial" w:cs="Arial"/>
          <w:color w:val="333333"/>
          <w:sz w:val="21"/>
          <w:szCs w:val="21"/>
        </w:rPr>
        <w:lastRenderedPageBreak/>
        <w:t>informação, em uma lista que ainda pode até aumentar. Mas o texto final vai discriminar cada setor separadamente, o que facilita eventuais vetos. </w:t>
      </w:r>
    </w:p>
    <w:p w:rsidR="0027520A" w:rsidRDefault="0027520A" w:rsidP="0027520A">
      <w:pPr>
        <w:shd w:val="clear" w:color="auto" w:fill="FFFFFF"/>
        <w:spacing w:before="225" w:after="225" w:line="294" w:lineRule="atLeast"/>
        <w:ind w:left="75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“O entendimento é para que possamos ‘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itemizar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>’ o acordo produzido para aprovação dos destaques, e teremos tempo suficiente para negociar até a próxima semana. Temos o entendimento de votar na terça-feira na Câmara e na quarta, dia 12, no Senado, para aprovar antes do recesso parlamentar”, afirmou o líder do governo, deputado André Moura (PSC-SE) na reunião desta terça, 4/7, da comissão mista que analisa a MP 774.</w:t>
      </w:r>
    </w:p>
    <w:p w:rsidR="0027520A" w:rsidRDefault="0027520A" w:rsidP="0027520A">
      <w:pPr>
        <w:shd w:val="clear" w:color="auto" w:fill="FFFFFF"/>
        <w:spacing w:before="225" w:after="225" w:line="294" w:lineRule="atLeast"/>
        <w:ind w:left="75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A lei (12.546/11) beneficia 56 setores. A MP, editada em março deste ano, reduz para apenas quatro, construção civil, transportes, imprensa e radiodifusão. O relator, senador Airton Sandoval (PMDB-SP), já aumentou a lista para incluir TI,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center, circuitos integrados, couro, calçados, confecção e empresas estratégicas de defesa. </w:t>
      </w:r>
    </w:p>
    <w:p w:rsidR="0027520A" w:rsidRDefault="0027520A" w:rsidP="0027520A">
      <w:pPr>
        <w:shd w:val="clear" w:color="auto" w:fill="FFFFFF"/>
        <w:spacing w:before="225" w:after="225" w:line="294" w:lineRule="atLeast"/>
        <w:ind w:left="75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Pelo que disse o líder do governo, para esses segmentos já há acerto de manterem o benefício fiscal. Mas há costura para que sejam aprovados ainda cinco destaques, </w:t>
      </w:r>
      <w:r>
        <w:rPr>
          <w:rFonts w:ascii="Arial" w:hAnsi="Arial" w:cs="Arial"/>
          <w:b/>
          <w:bCs/>
          <w:color w:val="FF0000"/>
          <w:sz w:val="21"/>
          <w:szCs w:val="21"/>
        </w:rPr>
        <w:t>para colocar na desoneração da folha a indústria de ônibus e carrocerias, transporte de cargas, equipamentos médicos, e rochas ornamentais</w:t>
      </w:r>
      <w:r>
        <w:rPr>
          <w:rFonts w:ascii="Arial" w:hAnsi="Arial" w:cs="Arial"/>
          <w:color w:val="333333"/>
          <w:sz w:val="21"/>
          <w:szCs w:val="21"/>
        </w:rPr>
        <w:t>. A ideia seria aprovar os destaques e manter as tratativas até a votação no Plenário da Câmara, esperada para 11/7. O prazo leva em conta votar antes do recesso parlamentar, porque em 22/7 a MP 774 perde a eficácia. </w:t>
      </w:r>
    </w:p>
    <w:p w:rsidR="0027520A" w:rsidRDefault="0027520A" w:rsidP="0027520A">
      <w:pPr>
        <w:shd w:val="clear" w:color="auto" w:fill="FFFFFF"/>
        <w:spacing w:before="225" w:after="225" w:line="294" w:lineRule="atLeast"/>
        <w:ind w:left="75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A errata com o voto definitivo do relator, com a mencionada ‘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itemização</w:t>
      </w:r>
      <w:proofErr w:type="spellEnd"/>
      <w:r>
        <w:rPr>
          <w:rFonts w:ascii="Arial" w:hAnsi="Arial" w:cs="Arial"/>
          <w:color w:val="333333"/>
          <w:sz w:val="21"/>
          <w:szCs w:val="21"/>
        </w:rPr>
        <w:t>’, passou por unanimidade na reunião desta terça, mas começou a ordem do dia no Plenário e as votações nas comissões tiveram que ser suspensas. Haverá uma nova tentativa de encerrar o assunto na comissão mista nesta quarta, 5/7.</w:t>
      </w:r>
    </w:p>
    <w:p w:rsidR="0027520A" w:rsidRDefault="0027520A" w:rsidP="0027520A">
      <w:pPr>
        <w:rPr>
          <w:color w:val="1F497D"/>
        </w:rPr>
      </w:pPr>
    </w:p>
    <w:p w:rsidR="0027520A" w:rsidRPr="00203ECC" w:rsidRDefault="0027520A" w:rsidP="00426451">
      <w:pPr>
        <w:spacing w:after="60" w:line="240" w:lineRule="auto"/>
        <w:contextualSpacing/>
        <w:jc w:val="center"/>
        <w:rPr>
          <w:rFonts w:ascii="Garamond" w:hAnsi="Garamond"/>
          <w:sz w:val="26"/>
          <w:szCs w:val="26"/>
        </w:rPr>
      </w:pPr>
    </w:p>
    <w:sectPr w:rsidR="0027520A" w:rsidRPr="00203ECC" w:rsidSect="000C16E0">
      <w:footerReference w:type="default" r:id="rId11"/>
      <w:pgSz w:w="11906" w:h="16838"/>
      <w:pgMar w:top="2835" w:right="1797" w:bottom="2410" w:left="1797" w:header="1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395" w:rsidRDefault="00375395" w:rsidP="00EE1D14">
      <w:pPr>
        <w:spacing w:after="0" w:line="240" w:lineRule="auto"/>
      </w:pPr>
      <w:r>
        <w:separator/>
      </w:r>
    </w:p>
  </w:endnote>
  <w:endnote w:type="continuationSeparator" w:id="0">
    <w:p w:rsidR="00375395" w:rsidRDefault="00375395" w:rsidP="00EE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FA0" w:rsidRPr="007F24B8" w:rsidRDefault="0095278B">
    <w:pPr>
      <w:pStyle w:val="Rodap"/>
      <w:jc w:val="right"/>
      <w:rPr>
        <w:rFonts w:ascii="Garamond" w:hAnsi="Garamond"/>
        <w:sz w:val="18"/>
        <w:szCs w:val="18"/>
      </w:rPr>
    </w:pPr>
    <w:r w:rsidRPr="007F24B8">
      <w:rPr>
        <w:rFonts w:ascii="Garamond" w:hAnsi="Garamond"/>
        <w:sz w:val="18"/>
        <w:szCs w:val="18"/>
      </w:rPr>
      <w:t xml:space="preserve">Página </w:t>
    </w:r>
    <w:r w:rsidRPr="007F24B8">
      <w:rPr>
        <w:rFonts w:ascii="Garamond" w:hAnsi="Garamond"/>
        <w:b/>
        <w:bCs/>
        <w:sz w:val="18"/>
        <w:szCs w:val="18"/>
      </w:rPr>
      <w:fldChar w:fldCharType="begin"/>
    </w:r>
    <w:r w:rsidRPr="007F24B8">
      <w:rPr>
        <w:rFonts w:ascii="Garamond" w:hAnsi="Garamond"/>
        <w:b/>
        <w:bCs/>
        <w:sz w:val="18"/>
        <w:szCs w:val="18"/>
      </w:rPr>
      <w:instrText>PAGE</w:instrText>
    </w:r>
    <w:r w:rsidRPr="007F24B8">
      <w:rPr>
        <w:rFonts w:ascii="Garamond" w:hAnsi="Garamond"/>
        <w:b/>
        <w:bCs/>
        <w:sz w:val="18"/>
        <w:szCs w:val="18"/>
      </w:rPr>
      <w:fldChar w:fldCharType="separate"/>
    </w:r>
    <w:r w:rsidR="0027520A">
      <w:rPr>
        <w:rFonts w:ascii="Garamond" w:hAnsi="Garamond"/>
        <w:b/>
        <w:bCs/>
        <w:noProof/>
        <w:sz w:val="18"/>
        <w:szCs w:val="18"/>
      </w:rPr>
      <w:t>3</w:t>
    </w:r>
    <w:r w:rsidRPr="007F24B8">
      <w:rPr>
        <w:rFonts w:ascii="Garamond" w:hAnsi="Garamond"/>
        <w:b/>
        <w:bCs/>
        <w:sz w:val="18"/>
        <w:szCs w:val="18"/>
      </w:rPr>
      <w:fldChar w:fldCharType="end"/>
    </w:r>
    <w:r w:rsidRPr="007F24B8">
      <w:rPr>
        <w:rFonts w:ascii="Garamond" w:hAnsi="Garamond"/>
        <w:sz w:val="18"/>
        <w:szCs w:val="18"/>
      </w:rPr>
      <w:t xml:space="preserve"> de </w:t>
    </w:r>
    <w:r w:rsidRPr="007F24B8">
      <w:rPr>
        <w:rFonts w:ascii="Garamond" w:hAnsi="Garamond"/>
        <w:b/>
        <w:bCs/>
        <w:sz w:val="18"/>
        <w:szCs w:val="18"/>
      </w:rPr>
      <w:fldChar w:fldCharType="begin"/>
    </w:r>
    <w:r w:rsidRPr="007F24B8">
      <w:rPr>
        <w:rFonts w:ascii="Garamond" w:hAnsi="Garamond"/>
        <w:b/>
        <w:bCs/>
        <w:sz w:val="18"/>
        <w:szCs w:val="18"/>
      </w:rPr>
      <w:instrText>NUMPAGES</w:instrText>
    </w:r>
    <w:r w:rsidRPr="007F24B8">
      <w:rPr>
        <w:rFonts w:ascii="Garamond" w:hAnsi="Garamond"/>
        <w:b/>
        <w:bCs/>
        <w:sz w:val="18"/>
        <w:szCs w:val="18"/>
      </w:rPr>
      <w:fldChar w:fldCharType="separate"/>
    </w:r>
    <w:r w:rsidR="0027520A">
      <w:rPr>
        <w:rFonts w:ascii="Garamond" w:hAnsi="Garamond"/>
        <w:b/>
        <w:bCs/>
        <w:noProof/>
        <w:sz w:val="18"/>
        <w:szCs w:val="18"/>
      </w:rPr>
      <w:t>3</w:t>
    </w:r>
    <w:r w:rsidRPr="007F24B8">
      <w:rPr>
        <w:rFonts w:ascii="Garamond" w:hAnsi="Garamond"/>
        <w:b/>
        <w:bCs/>
        <w:sz w:val="18"/>
        <w:szCs w:val="18"/>
      </w:rPr>
      <w:fldChar w:fldCharType="end"/>
    </w:r>
  </w:p>
  <w:p w:rsidR="00020FA0" w:rsidRDefault="0037539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395" w:rsidRDefault="00375395" w:rsidP="00EE1D14">
      <w:pPr>
        <w:spacing w:after="0" w:line="240" w:lineRule="auto"/>
      </w:pPr>
      <w:r>
        <w:separator/>
      </w:r>
    </w:p>
  </w:footnote>
  <w:footnote w:type="continuationSeparator" w:id="0">
    <w:p w:rsidR="00375395" w:rsidRDefault="00375395" w:rsidP="00EE1D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D14"/>
    <w:rsid w:val="00012266"/>
    <w:rsid w:val="00082C46"/>
    <w:rsid w:val="00097977"/>
    <w:rsid w:val="00170F7E"/>
    <w:rsid w:val="00182392"/>
    <w:rsid w:val="001A3209"/>
    <w:rsid w:val="001C7E8E"/>
    <w:rsid w:val="001C7FEE"/>
    <w:rsid w:val="001F26F0"/>
    <w:rsid w:val="00203ECC"/>
    <w:rsid w:val="00217A2A"/>
    <w:rsid w:val="00241B48"/>
    <w:rsid w:val="0027520A"/>
    <w:rsid w:val="00284E09"/>
    <w:rsid w:val="002A05FE"/>
    <w:rsid w:val="002A0CD5"/>
    <w:rsid w:val="002C2722"/>
    <w:rsid w:val="002C2D63"/>
    <w:rsid w:val="002E19B8"/>
    <w:rsid w:val="00375395"/>
    <w:rsid w:val="0037791A"/>
    <w:rsid w:val="003C42FD"/>
    <w:rsid w:val="004122F7"/>
    <w:rsid w:val="004242D7"/>
    <w:rsid w:val="00426451"/>
    <w:rsid w:val="00453C0F"/>
    <w:rsid w:val="004608FF"/>
    <w:rsid w:val="0048123D"/>
    <w:rsid w:val="004D4C37"/>
    <w:rsid w:val="004E32CF"/>
    <w:rsid w:val="005919CC"/>
    <w:rsid w:val="005F436A"/>
    <w:rsid w:val="005F5757"/>
    <w:rsid w:val="0063410C"/>
    <w:rsid w:val="00665BE7"/>
    <w:rsid w:val="0068527D"/>
    <w:rsid w:val="00692C79"/>
    <w:rsid w:val="0073038D"/>
    <w:rsid w:val="00762A01"/>
    <w:rsid w:val="00790C93"/>
    <w:rsid w:val="007E55B5"/>
    <w:rsid w:val="00802441"/>
    <w:rsid w:val="00806768"/>
    <w:rsid w:val="0086355C"/>
    <w:rsid w:val="008E1966"/>
    <w:rsid w:val="00901B10"/>
    <w:rsid w:val="0092609F"/>
    <w:rsid w:val="00951772"/>
    <w:rsid w:val="0095278B"/>
    <w:rsid w:val="00973D17"/>
    <w:rsid w:val="00994B5E"/>
    <w:rsid w:val="009D4A8D"/>
    <w:rsid w:val="00A416AB"/>
    <w:rsid w:val="00A4533E"/>
    <w:rsid w:val="00A80FE9"/>
    <w:rsid w:val="00AA60B3"/>
    <w:rsid w:val="00B0734D"/>
    <w:rsid w:val="00B85B5E"/>
    <w:rsid w:val="00BB468F"/>
    <w:rsid w:val="00BB59CC"/>
    <w:rsid w:val="00C141B2"/>
    <w:rsid w:val="00C40471"/>
    <w:rsid w:val="00C548FF"/>
    <w:rsid w:val="00C80715"/>
    <w:rsid w:val="00CA613A"/>
    <w:rsid w:val="00CA66FF"/>
    <w:rsid w:val="00D23872"/>
    <w:rsid w:val="00D525C3"/>
    <w:rsid w:val="00D57E5A"/>
    <w:rsid w:val="00D8181D"/>
    <w:rsid w:val="00D92ABB"/>
    <w:rsid w:val="00DB49E9"/>
    <w:rsid w:val="00E54626"/>
    <w:rsid w:val="00E74CA4"/>
    <w:rsid w:val="00E7583E"/>
    <w:rsid w:val="00EA0DFB"/>
    <w:rsid w:val="00EB1ECF"/>
    <w:rsid w:val="00EC7580"/>
    <w:rsid w:val="00EE1D14"/>
    <w:rsid w:val="00F01052"/>
    <w:rsid w:val="00F07D60"/>
    <w:rsid w:val="00F14325"/>
    <w:rsid w:val="00F22D86"/>
    <w:rsid w:val="00F34949"/>
    <w:rsid w:val="00F51A0D"/>
    <w:rsid w:val="00F73DDC"/>
    <w:rsid w:val="00FA0FD7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4FDC6-5AA6-450C-A246-707A9779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D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1D1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E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1D14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EE1D14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C4047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4047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40471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4047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40471"/>
    <w:rPr>
      <w:rFonts w:ascii="Calibri" w:eastAsia="Calibri" w:hAnsi="Calibri" w:cs="Times New Roman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0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047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as@da.adv.br" TargetMode="External"/><Relationship Id="rId4" Type="http://schemas.openxmlformats.org/officeDocument/2006/relationships/styles" Target="styles.xml"/><Relationship Id="rId9" Type="http://schemas.openxmlformats.org/officeDocument/2006/relationships/hyperlink" Target="mailto:rogerio@da.ad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7_ti3 xmlns="980b7f22-9533-4208-8b2e-84604043284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8372065CC16A4CB0AF22056692EAB6" ma:contentTypeVersion="9" ma:contentTypeDescription="Crie um novo documento." ma:contentTypeScope="" ma:versionID="380cdc2f18899b4ef4eaea9d8f630da7">
  <xsd:schema xmlns:xsd="http://www.w3.org/2001/XMLSchema" xmlns:xs="http://www.w3.org/2001/XMLSchema" xmlns:p="http://schemas.microsoft.com/office/2006/metadata/properties" xmlns:ns2="b0863d01-23c7-41a1-bd6b-31144d6ab608" xmlns:ns3="980b7f22-9533-4208-8b2e-846040432847" targetNamespace="http://schemas.microsoft.com/office/2006/metadata/properties" ma:root="true" ma:fieldsID="918099ff34eef1940c310444867a254d" ns2:_="" ns3:_="">
    <xsd:import namespace="b0863d01-23c7-41a1-bd6b-31144d6ab608"/>
    <xsd:import namespace="980b7f22-9533-4208-8b2e-8460404328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_x0077_ti3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63d01-23c7-41a1-bd6b-31144d6ab6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Dica de Compartilhamento" ma:internalName="SharingHintHash" ma:readOnly="true">
      <xsd:simpleType>
        <xsd:restriction base="dms:Text"/>
      </xsd:simpleType>
    </xsd:element>
    <xsd:element name="SharedWithDetails" ma:index="10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2" nillable="true" ma:displayName="Último Compartilhamento Por Usuá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3" nillable="true" ma:displayName="Último Compartilhamento Por Tempo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b7f22-9533-4208-8b2e-846040432847" elementFormDefault="qualified">
    <xsd:import namespace="http://schemas.microsoft.com/office/2006/documentManagement/types"/>
    <xsd:import namespace="http://schemas.microsoft.com/office/infopath/2007/PartnerControls"/>
    <xsd:element name="_x0077_ti3" ma:index="11" nillable="true" ma:displayName="Número" ma:internalName="_x0077_ti3">
      <xsd:simpleType>
        <xsd:restriction base="dms:Number"/>
      </xsd:simpleType>
    </xsd:element>
    <xsd:element name="MediaServiceMetadata" ma:index="1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676FA7-C046-454A-AC6F-3E3795CCEDCA}">
  <ds:schemaRefs>
    <ds:schemaRef ds:uri="http://schemas.microsoft.com/office/2006/metadata/properties"/>
    <ds:schemaRef ds:uri="http://schemas.microsoft.com/office/infopath/2007/PartnerControls"/>
    <ds:schemaRef ds:uri="980b7f22-9533-4208-8b2e-846040432847"/>
  </ds:schemaRefs>
</ds:datastoreItem>
</file>

<file path=customXml/itemProps2.xml><?xml version="1.0" encoding="utf-8"?>
<ds:datastoreItem xmlns:ds="http://schemas.openxmlformats.org/officeDocument/2006/customXml" ds:itemID="{2A4A3F76-E5E4-46AB-AB1E-DDAB54CEF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63d01-23c7-41a1-bd6b-31144d6ab608"/>
    <ds:schemaRef ds:uri="980b7f22-9533-4208-8b2e-8460404328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E9F150-32E0-4F89-8CE8-467F3C4A8A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683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3</cp:revision>
  <dcterms:created xsi:type="dcterms:W3CDTF">2017-07-05T12:20:00Z</dcterms:created>
  <dcterms:modified xsi:type="dcterms:W3CDTF">2017-07-05T19:20:00Z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0x010100878372065CC16A4CB0AF22056692EAB6</vt:lpwstr>
  </property>
</Properties>
</file>